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945"/>
        <w:gridCol w:w="6400"/>
      </w:tblGrid>
      <w:tr w:rsidR="00694E0C" w:rsidRPr="00DA6B7D" w:rsidTr="00A00ABE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0C" w:rsidRPr="00DA6B7D" w:rsidRDefault="00694E0C">
            <w:pPr>
              <w:spacing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DA6B7D">
              <w:rPr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0C" w:rsidRPr="00DA6B7D" w:rsidRDefault="00694E0C">
            <w:pPr>
              <w:spacing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DA6B7D">
              <w:rPr>
                <w:sz w:val="28"/>
                <w:szCs w:val="28"/>
                <w:lang w:eastAsia="ru-RU"/>
              </w:rPr>
              <w:t>Исторический контекст</w:t>
            </w:r>
          </w:p>
        </w:tc>
      </w:tr>
      <w:tr w:rsidR="00694E0C" w:rsidRPr="00DA6B7D" w:rsidTr="00A00ABE">
        <w:trPr>
          <w:trHeight w:val="244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0C" w:rsidRPr="00DA6B7D" w:rsidRDefault="00694E0C">
            <w:pPr>
              <w:shd w:val="clear" w:color="auto" w:fill="FFFFFF"/>
              <w:spacing w:line="240" w:lineRule="auto"/>
              <w:ind w:left="720"/>
              <w:jc w:val="both"/>
              <w:rPr>
                <w:sz w:val="28"/>
                <w:szCs w:val="28"/>
                <w:lang w:eastAsia="ru-RU"/>
              </w:rPr>
            </w:pPr>
            <w:r w:rsidRPr="00DA6B7D">
              <w:rPr>
                <w:sz w:val="28"/>
                <w:szCs w:val="28"/>
                <w:lang w:eastAsia="ru-RU"/>
              </w:rPr>
              <w:t>Классицизм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0C" w:rsidRPr="00DA6B7D" w:rsidRDefault="00694E0C" w:rsidP="00694E0C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DA6B7D">
              <w:rPr>
                <w:sz w:val="28"/>
                <w:szCs w:val="28"/>
                <w:lang w:eastAsia="ru-RU"/>
              </w:rPr>
              <w:t>1.</w:t>
            </w:r>
            <w:r w:rsidRPr="00DA6B7D">
              <w:rPr>
                <w:sz w:val="28"/>
                <w:szCs w:val="28"/>
              </w:rPr>
              <w:t xml:space="preserve"> </w:t>
            </w:r>
            <w:r w:rsidRPr="00DA6B7D">
              <w:rPr>
                <w:sz w:val="28"/>
                <w:szCs w:val="28"/>
                <w:lang w:eastAsia="ru-RU"/>
              </w:rPr>
              <w:t>Формируется в конце XIX века как отклик на открытие теории относительности Эйнштейна и возникшие на фоне войн и революций настроения творческой интеллигенции</w:t>
            </w:r>
          </w:p>
        </w:tc>
      </w:tr>
      <w:tr w:rsidR="00694E0C" w:rsidRPr="00DA6B7D" w:rsidTr="00A00ABE">
        <w:trPr>
          <w:trHeight w:val="136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0C" w:rsidRPr="00DA6B7D" w:rsidRDefault="00694E0C">
            <w:pPr>
              <w:shd w:val="clear" w:color="auto" w:fill="FFFFFF"/>
              <w:spacing w:line="240" w:lineRule="auto"/>
              <w:ind w:left="720"/>
              <w:jc w:val="both"/>
              <w:rPr>
                <w:sz w:val="28"/>
                <w:szCs w:val="28"/>
                <w:lang w:eastAsia="ru-RU"/>
              </w:rPr>
            </w:pPr>
            <w:r w:rsidRPr="00DA6B7D">
              <w:rPr>
                <w:sz w:val="28"/>
                <w:szCs w:val="28"/>
                <w:lang w:eastAsia="ru-RU"/>
              </w:rPr>
              <w:t>Сентиментализм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0C" w:rsidRPr="00DA6B7D" w:rsidRDefault="00694E0C" w:rsidP="00694E0C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DA6B7D">
              <w:rPr>
                <w:sz w:val="28"/>
                <w:szCs w:val="28"/>
                <w:lang w:eastAsia="ru-RU"/>
              </w:rPr>
              <w:t xml:space="preserve">2. Направление возникло как отклик на события буржуазных революций 40 –х годов </w:t>
            </w:r>
            <w:r w:rsidRPr="00DA6B7D">
              <w:rPr>
                <w:sz w:val="28"/>
                <w:szCs w:val="28"/>
                <w:lang w:val="en-US" w:eastAsia="ru-RU"/>
              </w:rPr>
              <w:t>XIX</w:t>
            </w:r>
            <w:r w:rsidRPr="00DA6B7D">
              <w:rPr>
                <w:sz w:val="28"/>
                <w:szCs w:val="28"/>
                <w:lang w:eastAsia="ru-RU"/>
              </w:rPr>
              <w:t xml:space="preserve"> века и распространения философских идей, утверждающих ценность знаний, полученных экспериментальным путём (позитивизм). </w:t>
            </w:r>
          </w:p>
        </w:tc>
      </w:tr>
      <w:tr w:rsidR="00694E0C" w:rsidRPr="00DA6B7D" w:rsidTr="00A00ABE">
        <w:trPr>
          <w:trHeight w:val="166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0C" w:rsidRPr="00DA6B7D" w:rsidRDefault="00694E0C">
            <w:pPr>
              <w:shd w:val="clear" w:color="auto" w:fill="FFFFFF"/>
              <w:spacing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DA6B7D">
              <w:rPr>
                <w:b/>
                <w:sz w:val="28"/>
                <w:szCs w:val="28"/>
                <w:lang w:eastAsia="ru-RU"/>
              </w:rPr>
              <w:t xml:space="preserve">             </w:t>
            </w:r>
            <w:r w:rsidRPr="00DA6B7D">
              <w:rPr>
                <w:sz w:val="28"/>
                <w:szCs w:val="28"/>
                <w:lang w:eastAsia="ru-RU"/>
              </w:rPr>
              <w:t>Романтизм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0C" w:rsidRPr="00DA6B7D" w:rsidRDefault="00694E0C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DA6B7D">
              <w:rPr>
                <w:sz w:val="28"/>
                <w:szCs w:val="28"/>
                <w:lang w:eastAsia="ru-RU"/>
              </w:rPr>
              <w:t>3. Возникновение направления связано с событиями Отечественной войны 1812 года – разочарованием передовой части интеллигенции в существующих самодержавно-крепостнических порядках.</w:t>
            </w:r>
          </w:p>
        </w:tc>
      </w:tr>
      <w:tr w:rsidR="00694E0C" w:rsidRPr="00DA6B7D" w:rsidTr="00A00ABE">
        <w:trPr>
          <w:trHeight w:val="176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0C" w:rsidRPr="00DA6B7D" w:rsidRDefault="00694E0C">
            <w:pPr>
              <w:shd w:val="clear" w:color="auto" w:fill="FFFFFF"/>
              <w:spacing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DA6B7D">
              <w:rPr>
                <w:sz w:val="28"/>
                <w:szCs w:val="28"/>
                <w:lang w:eastAsia="ru-RU"/>
              </w:rPr>
              <w:t xml:space="preserve"> </w:t>
            </w:r>
            <w:r w:rsidRPr="00DA6B7D">
              <w:rPr>
                <w:b/>
                <w:sz w:val="28"/>
                <w:szCs w:val="28"/>
                <w:lang w:eastAsia="ru-RU"/>
              </w:rPr>
              <w:t xml:space="preserve">            </w:t>
            </w:r>
            <w:r w:rsidRPr="00DA6B7D">
              <w:rPr>
                <w:sz w:val="28"/>
                <w:szCs w:val="28"/>
                <w:lang w:eastAsia="ru-RU"/>
              </w:rPr>
              <w:t>Реализм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0C" w:rsidRPr="00DA6B7D" w:rsidRDefault="00694E0C" w:rsidP="00694E0C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DA6B7D">
              <w:rPr>
                <w:sz w:val="28"/>
                <w:szCs w:val="28"/>
                <w:lang w:eastAsia="ru-RU"/>
              </w:rPr>
              <w:t>4. Появилось в 60-е годы XVIII века, но лучшие произведения относятся к последнему десятилетию. В них подчеркивается нравственное превосходство крепостных крестьян над душевно огрубевшими представителями иных сословий.</w:t>
            </w:r>
          </w:p>
        </w:tc>
      </w:tr>
      <w:tr w:rsidR="00694E0C" w:rsidRPr="00DA6B7D" w:rsidTr="00A00ABE">
        <w:trPr>
          <w:trHeight w:val="180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0C" w:rsidRPr="00DA6B7D" w:rsidRDefault="00694E0C">
            <w:pPr>
              <w:shd w:val="clear" w:color="auto" w:fill="FFFFFF"/>
              <w:spacing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DA6B7D">
              <w:rPr>
                <w:b/>
                <w:sz w:val="28"/>
                <w:szCs w:val="28"/>
                <w:lang w:eastAsia="ru-RU"/>
              </w:rPr>
              <w:t xml:space="preserve">            </w:t>
            </w:r>
            <w:r w:rsidRPr="00DA6B7D">
              <w:rPr>
                <w:sz w:val="28"/>
                <w:szCs w:val="28"/>
                <w:lang w:eastAsia="ru-RU"/>
              </w:rPr>
              <w:t>Модернизм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0C" w:rsidRPr="00DA6B7D" w:rsidRDefault="00694E0C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DA6B7D">
              <w:rPr>
                <w:sz w:val="28"/>
                <w:szCs w:val="28"/>
                <w:lang w:eastAsia="ru-RU"/>
              </w:rPr>
              <w:t>5 Направление сформировалось в эпоху просвещенной монархии Екатерины II – в период распространения идей гражданственности и патриотизма. Высшая цель искусства – «научать добродетелям и взращивать любовь к Отечеству»</w:t>
            </w:r>
          </w:p>
          <w:p w:rsidR="00694E0C" w:rsidRPr="00DA6B7D" w:rsidRDefault="00694E0C">
            <w:pPr>
              <w:spacing w:line="240" w:lineRule="auto"/>
              <w:rPr>
                <w:sz w:val="28"/>
                <w:szCs w:val="28"/>
                <w:lang w:eastAsia="ru-RU"/>
              </w:rPr>
            </w:pPr>
          </w:p>
        </w:tc>
      </w:tr>
    </w:tbl>
    <w:p w:rsidR="00A00ABE" w:rsidRPr="00DA6B7D" w:rsidRDefault="00A00ABE" w:rsidP="00A00ABE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6B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2.О творчестве какого русского поэта идёт речь в приведённом отрывке из книги Юрия </w:t>
      </w:r>
      <w:proofErr w:type="spellStart"/>
      <w:r w:rsidRPr="00DA6B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Айхенвальда</w:t>
      </w:r>
      <w:proofErr w:type="spellEnd"/>
      <w:r w:rsidRPr="00DA6B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 (1 балл)</w:t>
      </w:r>
      <w:bookmarkStart w:id="0" w:name="_GoBack"/>
      <w:bookmarkEnd w:id="0"/>
    </w:p>
    <w:p w:rsidR="00A00ABE" w:rsidRPr="00DA6B7D" w:rsidRDefault="00A00ABE" w:rsidP="00A00ABE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«Он поведёт нас, например, под изодранные шатры цыган и научит нас, что и там…горят роковые страсти; он противопоставит грандиозной объективности государственного дела субъективное горе бесхитростной души и около памятника Петра Великого заметит…маленькую фигурку бедного чиновника…»</w:t>
      </w:r>
    </w:p>
    <w:p w:rsidR="00A00ABE" w:rsidRPr="00DA6B7D" w:rsidRDefault="00A00ABE" w:rsidP="00A00A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6B7D">
        <w:rPr>
          <w:rFonts w:ascii="Times New Roman" w:hAnsi="Times New Roman" w:cs="Times New Roman"/>
          <w:b/>
          <w:sz w:val="28"/>
          <w:szCs w:val="28"/>
        </w:rPr>
        <w:t xml:space="preserve">3.  Отметьте в предложенном списке произведения, относящиеся к жанру «роман», оформив ответ </w:t>
      </w:r>
      <w:r w:rsidRPr="00DA6B7D">
        <w:rPr>
          <w:rFonts w:ascii="Times New Roman" w:hAnsi="Times New Roman" w:cs="Times New Roman"/>
          <w:b/>
          <w:sz w:val="28"/>
          <w:szCs w:val="28"/>
          <w:u w:val="single"/>
        </w:rPr>
        <w:t>цифрами без пробела</w:t>
      </w:r>
      <w:r w:rsidRPr="00DA6B7D">
        <w:rPr>
          <w:rFonts w:ascii="Times New Roman" w:hAnsi="Times New Roman" w:cs="Times New Roman"/>
          <w:b/>
          <w:sz w:val="28"/>
          <w:szCs w:val="28"/>
        </w:rPr>
        <w:t xml:space="preserve"> (3 балла)</w:t>
      </w:r>
    </w:p>
    <w:p w:rsidR="00A00ABE" w:rsidRPr="00DA6B7D" w:rsidRDefault="00A00ABE" w:rsidP="00A00ABE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6B7D">
        <w:rPr>
          <w:rFonts w:ascii="Times New Roman" w:hAnsi="Times New Roman" w:cs="Times New Roman"/>
          <w:sz w:val="28"/>
          <w:szCs w:val="28"/>
        </w:rPr>
        <w:t>К. Ф. Рылеев «Дмитрий Донской»</w:t>
      </w:r>
    </w:p>
    <w:p w:rsidR="00A00ABE" w:rsidRPr="00DA6B7D" w:rsidRDefault="00A00ABE" w:rsidP="00A00ABE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6B7D">
        <w:rPr>
          <w:rFonts w:ascii="Times New Roman" w:hAnsi="Times New Roman" w:cs="Times New Roman"/>
          <w:sz w:val="28"/>
          <w:szCs w:val="28"/>
        </w:rPr>
        <w:t>А.С. Пушкин «Евгений Онегин»</w:t>
      </w:r>
    </w:p>
    <w:p w:rsidR="00A00ABE" w:rsidRPr="00DA6B7D" w:rsidRDefault="00A00ABE" w:rsidP="00A00ABE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6B7D">
        <w:rPr>
          <w:rFonts w:ascii="Times New Roman" w:hAnsi="Times New Roman" w:cs="Times New Roman"/>
          <w:sz w:val="28"/>
          <w:szCs w:val="28"/>
        </w:rPr>
        <w:t>М. Ю. Лермонтов «</w:t>
      </w:r>
      <w:proofErr w:type="spellStart"/>
      <w:r w:rsidRPr="00DA6B7D">
        <w:rPr>
          <w:rFonts w:ascii="Times New Roman" w:hAnsi="Times New Roman" w:cs="Times New Roman"/>
          <w:sz w:val="28"/>
          <w:szCs w:val="28"/>
        </w:rPr>
        <w:t>Ашик-Кериб</w:t>
      </w:r>
      <w:proofErr w:type="spellEnd"/>
      <w:r w:rsidRPr="00DA6B7D">
        <w:rPr>
          <w:rFonts w:ascii="Times New Roman" w:hAnsi="Times New Roman" w:cs="Times New Roman"/>
          <w:sz w:val="28"/>
          <w:szCs w:val="28"/>
        </w:rPr>
        <w:t>»</w:t>
      </w:r>
    </w:p>
    <w:p w:rsidR="00A00ABE" w:rsidRPr="00DA6B7D" w:rsidRDefault="00A00ABE" w:rsidP="00A00ABE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6B7D">
        <w:rPr>
          <w:rFonts w:ascii="Times New Roman" w:hAnsi="Times New Roman" w:cs="Times New Roman"/>
          <w:sz w:val="28"/>
          <w:szCs w:val="28"/>
        </w:rPr>
        <w:t>И. С. Тургенев «Рудин»</w:t>
      </w:r>
    </w:p>
    <w:p w:rsidR="00A00ABE" w:rsidRPr="00DA6B7D" w:rsidRDefault="00A00ABE" w:rsidP="00A00ABE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6B7D">
        <w:rPr>
          <w:rFonts w:ascii="Times New Roman" w:hAnsi="Times New Roman" w:cs="Times New Roman"/>
          <w:sz w:val="28"/>
          <w:szCs w:val="28"/>
        </w:rPr>
        <w:t>Л.Н. Толстой «Анна Каренина»</w:t>
      </w:r>
    </w:p>
    <w:p w:rsidR="00A00ABE" w:rsidRPr="00DA6B7D" w:rsidRDefault="00A00ABE" w:rsidP="00A00ABE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6B7D">
        <w:rPr>
          <w:rFonts w:ascii="Times New Roman" w:hAnsi="Times New Roman" w:cs="Times New Roman"/>
          <w:sz w:val="28"/>
          <w:szCs w:val="28"/>
        </w:rPr>
        <w:t>А.Н. Островский «Снегурочка»</w:t>
      </w:r>
    </w:p>
    <w:p w:rsidR="00E66ECC" w:rsidRPr="00DA6B7D" w:rsidRDefault="00E66ECC" w:rsidP="00694E0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66ECC" w:rsidRPr="00DA6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0502E0"/>
    <w:multiLevelType w:val="hybridMultilevel"/>
    <w:tmpl w:val="8EFAA464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082B5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EA0"/>
    <w:rsid w:val="00627EA0"/>
    <w:rsid w:val="00694E0C"/>
    <w:rsid w:val="00A00ABE"/>
    <w:rsid w:val="00DA6B7D"/>
    <w:rsid w:val="00E6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2B3A7-9037-441C-BB2D-6D8A9936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E0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4E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0ABE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A6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6B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1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</cp:revision>
  <cp:lastPrinted>2024-09-16T14:00:00Z</cp:lastPrinted>
  <dcterms:created xsi:type="dcterms:W3CDTF">2024-09-08T13:36:00Z</dcterms:created>
  <dcterms:modified xsi:type="dcterms:W3CDTF">2024-09-16T14:01:00Z</dcterms:modified>
</cp:coreProperties>
</file>